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C00B05" w:rsidRPr="003F74C3" w:rsidTr="00226E1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3F74C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3F74C3" w:rsidRDefault="00D72036" w:rsidP="00D72036">
            <w:pPr>
              <w:spacing w:before="60" w:after="6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Menadžersko računovodstvo I.</w:t>
            </w:r>
          </w:p>
        </w:tc>
      </w:tr>
      <w:tr w:rsidR="00C00B05" w:rsidRPr="003F74C3" w:rsidTr="00226E1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A83F1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EUB</w:t>
            </w:r>
            <w:r w:rsidR="00C62B38">
              <w:rPr>
                <w:rFonts w:ascii="Times New Roman" w:hAnsi="Times New Roman" w:cs="Arial"/>
                <w:sz w:val="20"/>
                <w:szCs w:val="20"/>
              </w:rPr>
              <w:t>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537F32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C00B05" w:rsidRPr="003F74C3" w:rsidTr="00226E1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151CB4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D</w:t>
            </w:r>
            <w:r w:rsidR="000F3EE1"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oc.</w:t>
            </w:r>
            <w:r w:rsidR="000F3EE1">
              <w:rPr>
                <w:rFonts w:ascii="Times New Roman" w:hAnsi="Times New Roman" w:cs="Arial"/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r.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>. Ivana Dropulić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C00B05" w:rsidRPr="003F74C3" w:rsidTr="00226E1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62B3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F30" w:rsidRDefault="00484F30" w:rsidP="00226E13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484F30">
              <w:rPr>
                <w:rFonts w:ascii="Times New Roman" w:hAnsi="Times New Roman" w:cs="Arial"/>
                <w:color w:val="FF0000"/>
                <w:sz w:val="20"/>
                <w:szCs w:val="20"/>
              </w:rPr>
              <w:t>10%</w:t>
            </w:r>
          </w:p>
        </w:tc>
      </w:tr>
      <w:tr w:rsidR="00C00B05" w:rsidRPr="003F74C3" w:rsidTr="00226E13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F340D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Osposobiti studenta za </w:t>
            </w:r>
            <w:r w:rsidR="00573463">
              <w:rPr>
                <w:rFonts w:ascii="Times New Roman" w:hAnsi="Times New Roman" w:cs="Arial"/>
                <w:sz w:val="20"/>
                <w:szCs w:val="20"/>
              </w:rPr>
              <w:t>analizu poslovnih performansi trgovačkog društva</w:t>
            </w:r>
            <w:r w:rsidR="0047368E">
              <w:rPr>
                <w:rFonts w:ascii="Times New Roman" w:hAnsi="Times New Roman" w:cs="Arial"/>
                <w:sz w:val="20"/>
                <w:szCs w:val="20"/>
              </w:rPr>
              <w:t>, izradu financijskog plana i kreiranje informacija za poslovno odlučivanje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C00B05" w:rsidRPr="003F74C3" w:rsidRDefault="00FC2926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Analizirati poslovne performanse trgovačkog društva, izraditi financijski plan i kreirati informacije za poslovno odlučivanje</w:t>
            </w:r>
          </w:p>
          <w:p w:rsidR="00C00B05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Pojedinačni ishod</w:t>
            </w:r>
            <w:r w:rsidR="00171156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učenja:</w:t>
            </w:r>
          </w:p>
          <w:p w:rsidR="000F3EE1" w:rsidRPr="001009D6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009D6">
              <w:rPr>
                <w:rFonts w:ascii="Times New Roman" w:eastAsia="MS Mincho" w:hAnsi="Times New Roman"/>
                <w:color w:val="FF0000"/>
                <w:kern w:val="24"/>
                <w:sz w:val="20"/>
                <w:szCs w:val="20"/>
                <w:lang w:eastAsia="hr-HR"/>
              </w:rPr>
              <w:t>Kreirati financijske izvještaje u menadžerskoj formi prilagođene za analizu poslovnih performansi</w:t>
            </w:r>
          </w:p>
          <w:p w:rsidR="000F3EE1" w:rsidRPr="001009D6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009D6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Analizirati financijske performanse poslovnog subjekta</w:t>
            </w:r>
          </w:p>
          <w:p w:rsidR="000F3EE1" w:rsidRPr="001009D6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009D6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Sastaviti izvještaj o novčanim tokovima</w:t>
            </w:r>
          </w:p>
          <w:p w:rsidR="000F3EE1" w:rsidRPr="001009D6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009D6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Pripremiti informacije o troškovima u cilju planiranja, kontrole i upravljanja</w:t>
            </w:r>
          </w:p>
          <w:p w:rsidR="008E3D69" w:rsidRPr="001009D6" w:rsidRDefault="000F3EE1" w:rsidP="001009D6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009D6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Analizirati glavni budžet poslovnog subjekta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74"/>
              <w:gridCol w:w="525"/>
              <w:gridCol w:w="3344"/>
              <w:gridCol w:w="524"/>
            </w:tblGrid>
            <w:tr w:rsidR="00C00B05" w:rsidRPr="003F74C3" w:rsidTr="001009D6">
              <w:trPr>
                <w:cantSplit/>
                <w:trHeight w:val="424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C00B05" w:rsidRPr="003F74C3" w:rsidTr="003774B4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00B05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2046CF" w:rsidRDefault="00C37366" w:rsidP="00151C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sz w:val="20"/>
                      <w:szCs w:val="20"/>
                    </w:rPr>
                  </w:pPr>
                  <w:r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Pojam i uloga </w:t>
                  </w:r>
                  <w:r w:rsidR="00C62B38"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menadže</w:t>
                  </w:r>
                  <w:r w:rsidR="00151CB4"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rskog</w:t>
                  </w:r>
                  <w:r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 </w:t>
                  </w:r>
                  <w:r w:rsidR="00151CB4"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računovodstva. </w:t>
                  </w:r>
                  <w:r w:rsidR="00C62B38"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Razlike menadžerskog</w:t>
                  </w:r>
                  <w:r w:rsidR="00151CB4"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 i financijskog računovodstva</w:t>
                  </w:r>
                  <w:r w:rsidR="00BA0A12"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C3F0F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Razlike m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enadžerskog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0A12" w:rsidRPr="002046CF" w:rsidRDefault="00BA0A12" w:rsidP="00BA0A1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sz w:val="20"/>
                      <w:szCs w:val="20"/>
                    </w:rPr>
                  </w:pPr>
                  <w:r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Financijski izvještaji u</w:t>
                  </w:r>
                </w:p>
                <w:p w:rsidR="00C00B05" w:rsidRPr="002046CF" w:rsidRDefault="00BA0A12" w:rsidP="00BA0A1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46CF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menadžerskoj formi</w:t>
                  </w:r>
                  <w:r w:rsidR="001009D6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 u različitim djelatnostima.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009D6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FC3F0F" w:rsidRPr="00FC3F0F">
                    <w:rPr>
                      <w:rFonts w:ascii="Times New Roman" w:hAnsi="Times New Roman"/>
                      <w:sz w:val="20"/>
                      <w:szCs w:val="20"/>
                    </w:rPr>
                    <w:t>Izrada izvještaja o proizvodnim troškovima.</w:t>
                  </w:r>
                  <w:r w:rsidR="00FC3F0F">
                    <w:rPr>
                      <w:rFonts w:ascii="Times New Roman" w:hAnsi="Times New Roman"/>
                      <w:sz w:val="20"/>
                      <w:szCs w:val="20"/>
                    </w:rPr>
                    <w:t xml:space="preserve"> Račun dobiti i gubitka u menadžerskoj formi.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2046CF" w:rsidRDefault="003774B4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Horizontalna analiza, vertikalna analiza i analiza trenda</w:t>
                  </w:r>
                  <w:r w:rsidR="005A557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009D6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FC3F0F">
                    <w:rPr>
                      <w:rFonts w:ascii="Times New Roman" w:hAnsi="Times New Roman"/>
                      <w:sz w:val="20"/>
                      <w:szCs w:val="20"/>
                    </w:rPr>
                    <w:t>Horizontalna</w:t>
                  </w:r>
                  <w:r w:rsidR="00FC3F0F" w:rsidRPr="00FC3F0F">
                    <w:rPr>
                      <w:rFonts w:ascii="Times New Roman" w:hAnsi="Times New Roman"/>
                      <w:sz w:val="20"/>
                      <w:szCs w:val="20"/>
                    </w:rPr>
                    <w:t>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3774B4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2046CF" w:rsidRDefault="001009D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</w:t>
                  </w: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financijskih</w:t>
                  </w:r>
                  <w:r w:rsidR="003774B4" w:rsidRPr="002046CF">
                    <w:rPr>
                      <w:rFonts w:ascii="Times New Roman" w:hAnsi="Times New Roman"/>
                      <w:sz w:val="20"/>
                      <w:szCs w:val="20"/>
                    </w:rPr>
                    <w:t xml:space="preserve"> performansi</w:t>
                  </w:r>
                  <w:r w:rsidR="003774B4">
                    <w:rPr>
                      <w:rFonts w:ascii="Times New Roman" w:hAnsi="Times New Roman"/>
                      <w:sz w:val="20"/>
                      <w:szCs w:val="20"/>
                    </w:rPr>
                    <w:t>: profitabilnost, likvidnost, zaduženost, obrtaj imovine, dodana vrijednost</w:t>
                  </w:r>
                  <w:r w:rsidR="005A557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F30" w:rsidRDefault="001009D6" w:rsidP="00484F30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484F3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Praktična vježba: </w:t>
                  </w:r>
                  <w:r w:rsidR="00FC3F0F" w:rsidRPr="00484F3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Analiza uspješnosti poslovanja pomoću pokazatelja pr</w:t>
                  </w:r>
                  <w:r w:rsidR="00484F30" w:rsidRPr="00484F3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ofitabilnosti, obrtaja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</w:t>
                  </w: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financijskih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performansi: BON 1, BON 2 i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Bonplus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F30" w:rsidRDefault="00484F30" w:rsidP="00484F30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484F3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 Analiza uspješnosti poslovanja pomoću pokazatelja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Analiza </w:t>
                  </w: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financijskih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performansi: </w:t>
                  </w:r>
                  <w:r w:rsidRPr="002046CF">
                    <w:rPr>
                      <w:rFonts w:ascii="Times New Roman" w:hAnsi="Times New Roman"/>
                      <w:sz w:val="20"/>
                      <w:szCs w:val="20"/>
                    </w:rPr>
                    <w:t>Modeli za predviđanje poslovnog neuspjeha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F30" w:rsidRDefault="00484F30" w:rsidP="00484F30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484F3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 Analiza uspješnosti poslovanja pomoću pokazatelja efikasnosti investiran</w:t>
                  </w:r>
                  <w:r w:rsidR="001A0F1A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ja dioničara</w:t>
                  </w:r>
                  <w:r w:rsidRPr="00484F3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i dodane vrijednosti.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Izrada i analiza izvještaja o novčanom toku.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Iz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rada izvještaja o novčanom toku direktnom i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indirektnom metodom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Pojam i klasifikacije troškova. Razdvajanje fiksne i varijabilne komponente troškova.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Test 1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Klasične i moderne metode </w:t>
                  </w:r>
                  <w:r w:rsidRPr="002046CF">
                    <w:rPr>
                      <w:rFonts w:ascii="Times New Roman" w:hAnsi="Times New Roman"/>
                      <w:sz w:val="20"/>
                      <w:szCs w:val="20"/>
                    </w:rPr>
                    <w:t>alokacije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Razdvajanje fiksne i varijabilne komponente troška metodama najviše-najniže zaposlenost,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46CF">
                    <w:rPr>
                      <w:rFonts w:ascii="Times New Roman" w:hAnsi="Times New Roman"/>
                      <w:sz w:val="20"/>
                      <w:szCs w:val="20"/>
                    </w:rPr>
                    <w:t>Standardni troškovi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tradicionalnih i modernih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1009D6" w:rsidRDefault="00484F30" w:rsidP="00484F30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Izrada financijskog plana – pojam, funkcija i bihevioralni problemi budžetiranja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Standardni troškovi u planiranju i kontroli.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Izrada financijskog plana –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struktura glavnog budžeta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91F33">
                    <w:rPr>
                      <w:rFonts w:ascii="Times New Roman" w:hAnsi="Times New Roman"/>
                      <w:sz w:val="20"/>
                      <w:szCs w:val="20"/>
                    </w:rPr>
                    <w:t>Izrada budžeta i financij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skih izvještaja na bazi budžeta u proizvodnoj djelatnosti.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Izrada financijskog plana –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praktični primjeri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Izrada budžeta i financij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skih izvještaja na bazi budžeta u djelatnosti trgovine i usluga.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2046CF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46CF">
                    <w:rPr>
                      <w:rFonts w:ascii="Times New Roman" w:hAnsi="Times New Roman"/>
                      <w:sz w:val="20"/>
                      <w:szCs w:val="20"/>
                    </w:rPr>
                    <w:t>Analiza točke pokrića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009D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C3F0F">
                    <w:rPr>
                      <w:rFonts w:ascii="Times New Roman" w:hAnsi="Times New Roman"/>
                      <w:sz w:val="20"/>
                      <w:szCs w:val="20"/>
                    </w:rPr>
                    <w:t>Analiza točke pokrića troškova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F30" w:rsidRPr="003F74C3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92727E" w:rsidRDefault="00484F30" w:rsidP="00484F3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Priprema za završni ispit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Test 2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3F74C3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0B05" w:rsidRPr="003F74C3" w:rsidTr="00226E1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860AEA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predavanja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200846"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200846" w:rsidRPr="003F74C3">
              <w:rPr>
                <w:rFonts w:ascii="Times New Roman" w:hAnsi="Times New Roman" w:cs="Arial"/>
                <w:sz w:val="20"/>
                <w:szCs w:val="20"/>
              </w:rPr>
            </w:r>
            <w:r w:rsidR="00200846"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200846"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00B05" w:rsidRPr="003F74C3" w:rsidTr="00226E1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43022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Studenti su obvezni redovito pohađati nastavu, te ostva</w:t>
            </w:r>
            <w:r w:rsidR="0045041A">
              <w:rPr>
                <w:rFonts w:ascii="Times New Roman" w:hAnsi="Times New Roman" w:cs="Arial"/>
                <w:sz w:val="20"/>
                <w:szCs w:val="20"/>
              </w:rPr>
              <w:t>riti minimalno 50% dolazaka, što je uvjet za dobivanje potpisa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. Za ostvarenje pozitivne ocjene potrebno je pozitivno (više do 50%) riješiti pisani ispit (</w:t>
            </w:r>
            <w:r w:rsidR="001500C3">
              <w:rPr>
                <w:rFonts w:ascii="Times New Roman" w:hAnsi="Times New Roman" w:cs="Arial"/>
                <w:sz w:val="20"/>
                <w:szCs w:val="20"/>
              </w:rPr>
              <w:t>ili dva testa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), te usmeni ispit.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873C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430228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4F30" w:rsidRDefault="00484F30" w:rsidP="00484F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Završni ispit se sastoji od dva dijela, pisanog i usmenog ispita.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Tijekom nastave studenti mogu riješiti dva testa, temeljem čega se oslobađaju pisanog dijela završnog ispita. </w:t>
            </w:r>
          </w:p>
          <w:p w:rsidR="00484F30" w:rsidRPr="00910DAE" w:rsidRDefault="00484F30" w:rsidP="00484F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Bodovni pragovi i odgovarajuće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ocjene za testove/pisani ispit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:</w:t>
            </w:r>
          </w:p>
          <w:p w:rsidR="00484F30" w:rsidRPr="00910DAE" w:rsidRDefault="00484F30" w:rsidP="00484F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0-49      nedovoljan (1)</w:t>
            </w:r>
          </w:p>
          <w:p w:rsidR="00484F30" w:rsidRPr="00910DAE" w:rsidRDefault="00484F30" w:rsidP="00484F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50-64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dovoljan (2)</w:t>
            </w:r>
          </w:p>
          <w:p w:rsidR="00484F30" w:rsidRPr="00910DAE" w:rsidRDefault="00484F30" w:rsidP="00484F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65-79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dobar (3)</w:t>
            </w:r>
          </w:p>
          <w:p w:rsidR="00484F30" w:rsidRPr="00910DAE" w:rsidRDefault="00484F30" w:rsidP="00484F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80-89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484F30" w:rsidRPr="00910DAE" w:rsidRDefault="00484F30" w:rsidP="00484F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90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-100  izvrstan (5)</w:t>
            </w:r>
          </w:p>
          <w:p w:rsidR="00484F30" w:rsidRDefault="00484F30" w:rsidP="00484F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Test/Pisani ispit se smatra položenim ako je student ostvario minimalno 50 bodova. 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ko student ne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zadovolji na oba testa s min. 50 bodova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dužan je polagati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pisani dio završnog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ispit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484F30" w:rsidRDefault="00484F30" w:rsidP="00484F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Nakon položenog pisanog ispita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(ili oba testa)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student može pristupiti usmenom dijelu ispita.</w:t>
            </w:r>
          </w:p>
          <w:p w:rsidR="00484F30" w:rsidRPr="00910DAE" w:rsidRDefault="00484F30" w:rsidP="00484F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K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onačna ocjena se formira kao zbroj:</w:t>
            </w:r>
          </w:p>
          <w:p w:rsidR="00484F30" w:rsidRDefault="00484F30" w:rsidP="00484F30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prosječne ocjene ostvare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ne putem testova/pisanog ispita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umno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žene s ponderom od 0,5 te</w:t>
            </w:r>
          </w:p>
          <w:p w:rsidR="00C00B05" w:rsidRPr="00484F30" w:rsidRDefault="00484F30" w:rsidP="00226E13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484F30">
              <w:rPr>
                <w:rFonts w:ascii="Times New Roman" w:hAnsi="Times New Roman" w:cs="Arial"/>
                <w:color w:val="FF0000"/>
                <w:sz w:val="20"/>
                <w:szCs w:val="20"/>
              </w:rPr>
              <w:t>ocjene s usmenog ispita umnožene s ponderom 0,5.</w:t>
            </w:r>
          </w:p>
        </w:tc>
      </w:tr>
      <w:tr w:rsidR="00C00B05" w:rsidRPr="003F74C3" w:rsidTr="00226E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0F3EE1" w:rsidRDefault="000F3EE1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0F3EE1">
              <w:rPr>
                <w:rStyle w:val="A5"/>
                <w:rFonts w:ascii="Times New Roman" w:hAnsi="Times New Roman" w:cs="Arial"/>
                <w:color w:val="FF0000"/>
                <w:sz w:val="20"/>
                <w:szCs w:val="20"/>
              </w:rPr>
              <w:t>Pervan, I. (2018</w:t>
            </w:r>
            <w:r w:rsidR="00205A04" w:rsidRPr="000F3EE1">
              <w:rPr>
                <w:rStyle w:val="A5"/>
                <w:rFonts w:ascii="Times New Roman" w:hAnsi="Times New Roman" w:cs="Arial"/>
                <w:color w:val="FF0000"/>
                <w:sz w:val="20"/>
                <w:szCs w:val="20"/>
              </w:rPr>
              <w:t>): Menadžersko računovodstvo I</w:t>
            </w:r>
            <w:r w:rsidR="00117104" w:rsidRPr="000F3EE1">
              <w:rPr>
                <w:rStyle w:val="A5"/>
                <w:rFonts w:ascii="Times New Roman" w:hAnsi="Times New Roman" w:cs="Arial"/>
                <w:color w:val="FF0000"/>
                <w:sz w:val="20"/>
                <w:szCs w:val="20"/>
              </w:rPr>
              <w:t>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0F3EE1" w:rsidRDefault="00117104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0F3EE1" w:rsidRDefault="000F3EE1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0F3EE1" w:rsidRDefault="000F3EE1" w:rsidP="00FE0DC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Dropulić, I. (2018</w:t>
            </w:r>
            <w:r w:rsidR="00FE0DCC"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): Skripta za vježbe - Menadžersko računovodstvo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0F3EE1" w:rsidRDefault="00E34F1F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0F3EE1" w:rsidRDefault="000F3EE1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0F3EE1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3EE1" w:rsidRPr="00484F30" w:rsidRDefault="000F3EE1" w:rsidP="000F3EE1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Knjige:</w:t>
            </w:r>
          </w:p>
          <w:p w:rsidR="000F3EE1" w:rsidRPr="00484F30" w:rsidRDefault="000F3EE1" w:rsidP="000F3EE1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76238" w:rsidRPr="00484F30" w:rsidRDefault="00576238" w:rsidP="001009D6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Gulin, D. et al (2011): Upravljačko računovodstvo </w:t>
            </w:r>
            <w:proofErr w:type="spellStart"/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HZRiFD</w:t>
            </w:r>
            <w:proofErr w:type="spellEnd"/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, Zagreb.</w:t>
            </w:r>
          </w:p>
          <w:p w:rsidR="00C00B05" w:rsidRPr="00484F30" w:rsidRDefault="00205A04" w:rsidP="001009D6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Belak</w:t>
            </w:r>
            <w:proofErr w:type="spellEnd"/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, V., (1995): Menadžersko računovodstvo</w:t>
            </w:r>
            <w:r w:rsidR="00767E2F"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767E2F"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RRiF</w:t>
            </w:r>
            <w:proofErr w:type="spellEnd"/>
            <w:r w:rsidR="00767E2F"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Plus, Zagreb.</w:t>
            </w:r>
          </w:p>
          <w:p w:rsidR="000F3EE1" w:rsidRPr="00484F30" w:rsidRDefault="000F3EE1" w:rsidP="000F3EE1">
            <w:pPr>
              <w:spacing w:after="0"/>
              <w:ind w:left="749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F3EE1" w:rsidRDefault="000F3EE1" w:rsidP="000F3EE1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Članci:</w:t>
            </w:r>
          </w:p>
          <w:p w:rsidR="00EC6BF3" w:rsidRDefault="00EC6BF3" w:rsidP="00EC6BF3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Pervan, I, (2017) "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Predviđanje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poslovnog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neuspjeha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uporabom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financijskih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izvještaja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bonitetnih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informacija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",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Računovodstvo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revizija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str. 28-38,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broj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7.</w:t>
            </w:r>
          </w:p>
          <w:p w:rsidR="00EC6BF3" w:rsidRPr="00BC5792" w:rsidRDefault="00EC6BF3" w:rsidP="00EC6BF3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Belak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, V., (2015) “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Financijsko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menadžersko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računovodstvo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proizvodnje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Računovodstvo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revizija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inancije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str. 19-27,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broj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11</w:t>
            </w:r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.</w:t>
            </w:r>
          </w:p>
          <w:p w:rsidR="00EC6BF3" w:rsidRPr="00531C08" w:rsidRDefault="00EC6BF3" w:rsidP="00EC6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Pervan, I., (2010) "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Financijsko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planiranje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kao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podloga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upravljanje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likvidnošću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", str. 27-42, XI.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Savjetovanje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Udruge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Hrvatski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računovođa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Opatija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.</w:t>
            </w:r>
          </w:p>
          <w:p w:rsidR="00EC6BF3" w:rsidRDefault="00EC6BF3" w:rsidP="00EC6B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Pervan, I,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Soče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, I, (2009) "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Mjerenje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uspješnosti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poslovanja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modelom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Balanced Scorecard",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Zbornik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radova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Savjetovanje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Jesen-2009",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Udruga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računovođa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financijskih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djelatnika</w:t>
            </w:r>
            <w:proofErr w:type="spellEnd"/>
            <w:r w:rsidRPr="00531C0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Split.</w:t>
            </w:r>
          </w:p>
          <w:p w:rsidR="00EC6BF3" w:rsidRPr="002B22AC" w:rsidRDefault="00EC6BF3" w:rsidP="00EC6BF3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MyriadPro-Bold" w:hAnsi="Times New Roman"/>
                <w:bCs/>
                <w:color w:val="FF0000"/>
                <w:sz w:val="20"/>
                <w:szCs w:val="60"/>
              </w:rPr>
              <w:t>Hoče</w:t>
            </w:r>
            <w:r w:rsidRPr="002B22AC">
              <w:rPr>
                <w:rFonts w:ascii="Times New Roman" w:eastAsia="MyriadPro-Bold" w:hAnsi="Times New Roman"/>
                <w:bCs/>
                <w:color w:val="FF0000"/>
                <w:sz w:val="20"/>
                <w:szCs w:val="60"/>
              </w:rPr>
              <w:t>var</w:t>
            </w:r>
            <w:proofErr w:type="spellEnd"/>
            <w:r w:rsidRPr="002B22AC">
              <w:rPr>
                <w:rFonts w:ascii="Times New Roman" w:eastAsia="MyriadPro-Bold" w:hAnsi="Times New Roman"/>
                <w:bCs/>
                <w:color w:val="FF0000"/>
                <w:sz w:val="20"/>
                <w:szCs w:val="60"/>
              </w:rPr>
              <w:t xml:space="preserve">, M. (2009) „Metode </w:t>
            </w:r>
            <w:proofErr w:type="spellStart"/>
            <w:r w:rsidRPr="002B22AC">
              <w:rPr>
                <w:rFonts w:ascii="Times New Roman" w:eastAsia="MyriadPro-Bold" w:hAnsi="Times New Roman"/>
                <w:bCs/>
                <w:color w:val="FF0000"/>
                <w:sz w:val="20"/>
                <w:szCs w:val="60"/>
              </w:rPr>
              <w:t>optimaliziranja</w:t>
            </w:r>
            <w:proofErr w:type="spellEnd"/>
            <w:r w:rsidRPr="002B22AC">
              <w:rPr>
                <w:rFonts w:ascii="Times New Roman" w:eastAsia="MyriadPro-Bold" w:hAnsi="Times New Roman"/>
                <w:bCs/>
                <w:color w:val="FF0000"/>
                <w:sz w:val="20"/>
                <w:szCs w:val="60"/>
              </w:rPr>
              <w:t xml:space="preserve"> troškova s obzirom na opseg aktivnosti“,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Računovodstvo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revizija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str. 41-47,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broj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9.</w:t>
            </w:r>
          </w:p>
          <w:p w:rsidR="00EC6BF3" w:rsidRPr="002B22AC" w:rsidRDefault="00EC6BF3" w:rsidP="00EC6BF3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Pervan, I, (2006) "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Uporaba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standardnih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troškova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računovodstvu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menadžerskom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odlučivanju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",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Računovodstvo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revizija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i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, str. 24-30, </w:t>
            </w:r>
            <w:proofErr w:type="spellStart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broj</w:t>
            </w:r>
            <w:proofErr w:type="spellEnd"/>
            <w:r w:rsidRPr="002B22AC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7.</w:t>
            </w:r>
          </w:p>
          <w:p w:rsidR="000F3EE1" w:rsidRPr="00484F30" w:rsidRDefault="000F3EE1" w:rsidP="000F3EE1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  <w:p w:rsidR="000F3EE1" w:rsidRPr="00484F30" w:rsidRDefault="000F3EE1" w:rsidP="000F3EE1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84F30">
              <w:rPr>
                <w:rFonts w:ascii="Times New Roman" w:hAnsi="Times New Roman"/>
                <w:color w:val="FF0000"/>
                <w:sz w:val="20"/>
                <w:szCs w:val="20"/>
              </w:rPr>
              <w:t>Ostali izvori:</w:t>
            </w:r>
          </w:p>
          <w:p w:rsidR="00484F30" w:rsidRPr="00484F30" w:rsidRDefault="00484F30" w:rsidP="000F3EE1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F3EE1" w:rsidRPr="00484F30" w:rsidRDefault="00200846" w:rsidP="00484F30">
            <w:pPr>
              <w:pStyle w:val="ListParagraph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5" w:history="1">
              <w:r w:rsidR="00484F30" w:rsidRPr="00484F30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https://www.cimaglobal.com/</w:t>
              </w:r>
            </w:hyperlink>
          </w:p>
          <w:p w:rsidR="00484F30" w:rsidRPr="00484F30" w:rsidRDefault="00200846" w:rsidP="00484F30">
            <w:pPr>
              <w:pStyle w:val="ListParagraph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6" w:history="1">
              <w:r w:rsidR="00484F30" w:rsidRPr="00484F30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https://www.imanet.org/?ssopc=1</w:t>
              </w:r>
            </w:hyperlink>
          </w:p>
          <w:p w:rsidR="000F3EE1" w:rsidRPr="00576238" w:rsidRDefault="000F3EE1" w:rsidP="000F3EE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0084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F20893" w:rsidRDefault="00F20893"/>
    <w:p w:rsidR="0059366F" w:rsidRDefault="0059366F"/>
    <w:p w:rsidR="0059366F" w:rsidRDefault="0059366F"/>
    <w:p w:rsidR="0059366F" w:rsidRDefault="0059366F"/>
    <w:sectPr w:rsidR="0059366F" w:rsidSect="00F20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D673B"/>
    <w:multiLevelType w:val="hybridMultilevel"/>
    <w:tmpl w:val="3AECBA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2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C3F75"/>
    <w:multiLevelType w:val="hybridMultilevel"/>
    <w:tmpl w:val="53D451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5647B"/>
    <w:multiLevelType w:val="hybridMultilevel"/>
    <w:tmpl w:val="26862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54692"/>
    <w:multiLevelType w:val="hybridMultilevel"/>
    <w:tmpl w:val="05586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00B05"/>
    <w:rsid w:val="00013E63"/>
    <w:rsid w:val="000141AE"/>
    <w:rsid w:val="000444FC"/>
    <w:rsid w:val="00055AF1"/>
    <w:rsid w:val="000847F0"/>
    <w:rsid w:val="00086617"/>
    <w:rsid w:val="000873C7"/>
    <w:rsid w:val="000A71F7"/>
    <w:rsid w:val="000C7BE1"/>
    <w:rsid w:val="000F20A2"/>
    <w:rsid w:val="000F3EE1"/>
    <w:rsid w:val="001009D6"/>
    <w:rsid w:val="00104971"/>
    <w:rsid w:val="00117104"/>
    <w:rsid w:val="001500C3"/>
    <w:rsid w:val="00151CB4"/>
    <w:rsid w:val="00170060"/>
    <w:rsid w:val="001706AA"/>
    <w:rsid w:val="00171156"/>
    <w:rsid w:val="001A0F1A"/>
    <w:rsid w:val="001A57B4"/>
    <w:rsid w:val="001C6F03"/>
    <w:rsid w:val="001D3F64"/>
    <w:rsid w:val="00200846"/>
    <w:rsid w:val="002046CF"/>
    <w:rsid w:val="00205A04"/>
    <w:rsid w:val="00233EC4"/>
    <w:rsid w:val="00246C99"/>
    <w:rsid w:val="00291F33"/>
    <w:rsid w:val="002E39CF"/>
    <w:rsid w:val="00363DCB"/>
    <w:rsid w:val="003658A5"/>
    <w:rsid w:val="003774B4"/>
    <w:rsid w:val="00430228"/>
    <w:rsid w:val="00444384"/>
    <w:rsid w:val="0045041A"/>
    <w:rsid w:val="004659C1"/>
    <w:rsid w:val="0047368E"/>
    <w:rsid w:val="00484F30"/>
    <w:rsid w:val="00494E91"/>
    <w:rsid w:val="004D7A3E"/>
    <w:rsid w:val="004E5E5B"/>
    <w:rsid w:val="00537F32"/>
    <w:rsid w:val="0055523F"/>
    <w:rsid w:val="00573463"/>
    <w:rsid w:val="00576238"/>
    <w:rsid w:val="0059366F"/>
    <w:rsid w:val="005A557A"/>
    <w:rsid w:val="005D0775"/>
    <w:rsid w:val="006347A2"/>
    <w:rsid w:val="006C26FD"/>
    <w:rsid w:val="006D3BEE"/>
    <w:rsid w:val="006D5263"/>
    <w:rsid w:val="007032F6"/>
    <w:rsid w:val="00766AC3"/>
    <w:rsid w:val="00767E2F"/>
    <w:rsid w:val="007A6F83"/>
    <w:rsid w:val="007D6256"/>
    <w:rsid w:val="007F0081"/>
    <w:rsid w:val="00860AEA"/>
    <w:rsid w:val="008C5046"/>
    <w:rsid w:val="008E3D69"/>
    <w:rsid w:val="008E4F29"/>
    <w:rsid w:val="0091031A"/>
    <w:rsid w:val="0092727E"/>
    <w:rsid w:val="009676C8"/>
    <w:rsid w:val="0097291E"/>
    <w:rsid w:val="00A83F18"/>
    <w:rsid w:val="00BA0A12"/>
    <w:rsid w:val="00C00B05"/>
    <w:rsid w:val="00C37366"/>
    <w:rsid w:val="00C62B38"/>
    <w:rsid w:val="00C82A3A"/>
    <w:rsid w:val="00CB52BA"/>
    <w:rsid w:val="00CC70F9"/>
    <w:rsid w:val="00D01BA9"/>
    <w:rsid w:val="00D72036"/>
    <w:rsid w:val="00DA15FD"/>
    <w:rsid w:val="00DB067E"/>
    <w:rsid w:val="00DE5AA5"/>
    <w:rsid w:val="00DF5426"/>
    <w:rsid w:val="00E34F1F"/>
    <w:rsid w:val="00E543F0"/>
    <w:rsid w:val="00EA6E43"/>
    <w:rsid w:val="00EC6767"/>
    <w:rsid w:val="00EC6BF3"/>
    <w:rsid w:val="00F172CB"/>
    <w:rsid w:val="00F20893"/>
    <w:rsid w:val="00F340DC"/>
    <w:rsid w:val="00F459E2"/>
    <w:rsid w:val="00F4633D"/>
    <w:rsid w:val="00FA4A05"/>
    <w:rsid w:val="00FC2926"/>
    <w:rsid w:val="00FC3F0F"/>
    <w:rsid w:val="00FE0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3E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4F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manet.org/?ssopc=1" TargetMode="External"/><Relationship Id="rId5" Type="http://schemas.openxmlformats.org/officeDocument/2006/relationships/hyperlink" Target="https://www.cimaglob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4</cp:revision>
  <cp:lastPrinted>2018-06-06T11:36:00Z</cp:lastPrinted>
  <dcterms:created xsi:type="dcterms:W3CDTF">2018-06-06T11:36:00Z</dcterms:created>
  <dcterms:modified xsi:type="dcterms:W3CDTF">2018-06-06T11:37:00Z</dcterms:modified>
</cp:coreProperties>
</file>